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847575">
      <w:r>
        <w:rPr>
          <w:noProof/>
          <w:lang w:eastAsia="fr-CH"/>
        </w:rPr>
        <w:drawing>
          <wp:inline distT="0" distB="0" distL="0" distR="0" wp14:anchorId="4E7740C9" wp14:editId="7A51D51C">
            <wp:extent cx="5760720" cy="2646354"/>
            <wp:effectExtent l="0" t="0" r="0" b="1905"/>
            <wp:docPr id="2" name="Image 2" descr="https://www.herbalife-blog.fr/wp-content/uploads/2013/07/aliments-indice-glycemique-fa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rbalife-blog.fr/wp-content/uploads/2013/07/aliments-indice-glycemique-faib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46354"/>
                    </a:xfrm>
                    <a:prstGeom prst="rect">
                      <a:avLst/>
                    </a:prstGeom>
                    <a:noFill/>
                    <a:ln>
                      <a:noFill/>
                    </a:ln>
                  </pic:spPr>
                </pic:pic>
              </a:graphicData>
            </a:graphic>
          </wp:inline>
        </w:drawing>
      </w:r>
    </w:p>
    <w:p w:rsidR="00847575" w:rsidRDefault="00847575"/>
    <w:p w:rsidR="00847575" w:rsidRPr="00847575" w:rsidRDefault="00847575">
      <w:pPr>
        <w:rPr>
          <w:b/>
          <w:sz w:val="32"/>
          <w:szCs w:val="32"/>
        </w:rPr>
      </w:pPr>
      <w:bookmarkStart w:id="0" w:name="_GoBack"/>
      <w:r w:rsidRPr="00847575">
        <w:rPr>
          <w:b/>
          <w:sz w:val="32"/>
          <w:szCs w:val="32"/>
        </w:rPr>
        <w:t>Les effets des glucides sur l’organisme</w:t>
      </w:r>
      <w:bookmarkEnd w:id="0"/>
      <w:r w:rsidRPr="00847575">
        <w:rPr>
          <w:b/>
          <w:sz w:val="32"/>
          <w:szCs w:val="32"/>
        </w:rPr>
        <w:t> : L’avis de l’expert Herbalife</w:t>
      </w:r>
    </w:p>
    <w:p w:rsidR="00847575" w:rsidRDefault="00847575"/>
    <w:p w:rsidR="00847575" w:rsidRPr="0030172A" w:rsidRDefault="00847575">
      <w:pPr>
        <w:rPr>
          <w:rFonts w:ascii="Helvetica" w:hAnsi="Helvetica" w:cs="Helvetica"/>
          <w:color w:val="0A0A0A"/>
          <w:sz w:val="24"/>
          <w:szCs w:val="24"/>
          <w:shd w:val="clear" w:color="auto" w:fill="FEFEFE"/>
        </w:rPr>
      </w:pPr>
      <w:r w:rsidRPr="0030172A">
        <w:rPr>
          <w:rFonts w:ascii="Helvetica" w:hAnsi="Helvetica" w:cs="Helvetica"/>
          <w:color w:val="0A0A0A"/>
          <w:sz w:val="24"/>
          <w:szCs w:val="24"/>
          <w:shd w:val="clear" w:color="auto" w:fill="FEFEFE"/>
        </w:rPr>
        <w:t>Quels sont les effets des glucides sur l’organisme ? L’avis de l’expert.</w:t>
      </w:r>
    </w:p>
    <w:p w:rsidR="00847575" w:rsidRDefault="00847575">
      <w:pPr>
        <w:rPr>
          <w:rFonts w:ascii="Helvetica" w:hAnsi="Helvetica" w:cs="Helvetica"/>
          <w:color w:val="0A0A0A"/>
          <w:shd w:val="clear" w:color="auto" w:fill="FEFEFE"/>
        </w:rPr>
      </w:pPr>
    </w:p>
    <w:p w:rsidR="00847575" w:rsidRPr="0030172A" w:rsidRDefault="00847575">
      <w:pPr>
        <w:rPr>
          <w:sz w:val="24"/>
          <w:szCs w:val="24"/>
        </w:rPr>
      </w:pPr>
      <w:r w:rsidRPr="0030172A">
        <w:rPr>
          <w:sz w:val="24"/>
          <w:szCs w:val="24"/>
        </w:rPr>
        <w:t>L’expert en nutrition Jacques MANIC, membre du Comité International pour la Nutrition Herbalife nous livre son avis sur les effets des glucides sur l’organisme.</w:t>
      </w:r>
    </w:p>
    <w:p w:rsidR="00847575" w:rsidRDefault="00847575"/>
    <w:p w:rsidR="00847575" w:rsidRPr="00847575" w:rsidRDefault="00847575" w:rsidP="00847575">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847575">
        <w:rPr>
          <w:rFonts w:ascii="Helvetica" w:eastAsia="Times New Roman" w:hAnsi="Helvetica" w:cs="Helvetica"/>
          <w:b/>
          <w:bCs/>
          <w:color w:val="0A0A0A"/>
          <w:sz w:val="36"/>
          <w:szCs w:val="36"/>
          <w:lang w:eastAsia="fr-CH"/>
        </w:rPr>
        <w:t>L’avis de l’expert Herbalife : qu’est-ce que l’index glycémique ?</w:t>
      </w:r>
    </w:p>
    <w:p w:rsidR="00847575" w:rsidRDefault="00847575">
      <w:pPr>
        <w:rPr>
          <w:rStyle w:val="lev"/>
          <w:rFonts w:ascii="Helvetica" w:hAnsi="Helvetica" w:cs="Helvetica"/>
          <w:color w:val="0A0A0A"/>
          <w:shd w:val="clear" w:color="auto" w:fill="FEFEFE"/>
        </w:rPr>
      </w:pPr>
      <w:r>
        <w:rPr>
          <w:rFonts w:ascii="Helvetica" w:hAnsi="Helvetica" w:cs="Helvetica"/>
          <w:color w:val="0A0A0A"/>
          <w:shd w:val="clear" w:color="auto" w:fill="FEFEFE"/>
        </w:rPr>
        <w:t>Le cerveau et les globules rouges ont besoin du </w:t>
      </w:r>
      <w:r>
        <w:rPr>
          <w:rStyle w:val="lev"/>
          <w:rFonts w:ascii="Helvetica" w:hAnsi="Helvetica" w:cs="Helvetica"/>
          <w:color w:val="0A0A0A"/>
          <w:shd w:val="clear" w:color="auto" w:fill="FEFEFE"/>
        </w:rPr>
        <w:t>glucose</w:t>
      </w:r>
      <w:r>
        <w:rPr>
          <w:rFonts w:ascii="Helvetica" w:hAnsi="Helvetica" w:cs="Helvetica"/>
          <w:color w:val="0A0A0A"/>
          <w:shd w:val="clear" w:color="auto" w:fill="FEFEFE"/>
        </w:rPr>
        <w:t> comme </w:t>
      </w:r>
      <w:r>
        <w:rPr>
          <w:rStyle w:val="lev"/>
          <w:rFonts w:ascii="Helvetica" w:hAnsi="Helvetica" w:cs="Helvetica"/>
          <w:color w:val="0A0A0A"/>
          <w:shd w:val="clear" w:color="auto" w:fill="FEFEFE"/>
        </w:rPr>
        <w:t>source énergétique</w:t>
      </w:r>
      <w:r>
        <w:rPr>
          <w:rFonts w:ascii="Helvetica" w:hAnsi="Helvetica" w:cs="Helvetica"/>
          <w:color w:val="0A0A0A"/>
          <w:shd w:val="clear" w:color="auto" w:fill="FEFEFE"/>
        </w:rPr>
        <w:t>, sachant qu’ils ne peuvent utiliser ni les </w:t>
      </w:r>
      <w:r>
        <w:rPr>
          <w:rStyle w:val="lev"/>
          <w:rFonts w:ascii="Helvetica" w:hAnsi="Helvetica" w:cs="Helvetica"/>
          <w:color w:val="0A0A0A"/>
          <w:shd w:val="clear" w:color="auto" w:fill="FEFEFE"/>
        </w:rPr>
        <w:t>lipides</w:t>
      </w:r>
      <w:r>
        <w:rPr>
          <w:rFonts w:ascii="Helvetica" w:hAnsi="Helvetica" w:cs="Helvetica"/>
          <w:color w:val="0A0A0A"/>
          <w:shd w:val="clear" w:color="auto" w:fill="FEFEFE"/>
        </w:rPr>
        <w:t>, ni les </w:t>
      </w:r>
      <w:r>
        <w:rPr>
          <w:rStyle w:val="lev"/>
          <w:rFonts w:ascii="Helvetica" w:hAnsi="Helvetica" w:cs="Helvetica"/>
          <w:color w:val="0A0A0A"/>
          <w:shd w:val="clear" w:color="auto" w:fill="FEFEFE"/>
        </w:rPr>
        <w:t>protéines</w:t>
      </w:r>
      <w:r>
        <w:rPr>
          <w:rFonts w:ascii="Helvetica" w:hAnsi="Helvetica" w:cs="Helvetica"/>
          <w:color w:val="0A0A0A"/>
          <w:shd w:val="clear" w:color="auto" w:fill="FEFEFE"/>
        </w:rPr>
        <w:t>. C’est pour cette raison que le taux de glucose sanguin (ou glycémie) doit être maintenu au niveau optimum. </w:t>
      </w:r>
      <w:r>
        <w:rPr>
          <w:rStyle w:val="lev"/>
          <w:rFonts w:ascii="Helvetica" w:hAnsi="Helvetica" w:cs="Helvetica"/>
          <w:color w:val="0A0A0A"/>
          <w:shd w:val="clear" w:color="auto" w:fill="FEFEFE"/>
        </w:rPr>
        <w:t>Notre organisme a besoin de 130 g de glucose par jour pour couvrir les besoins énergétiques du cerveau.</w:t>
      </w:r>
    </w:p>
    <w:p w:rsidR="00847575" w:rsidRDefault="00847575">
      <w:pPr>
        <w:rPr>
          <w:rStyle w:val="lev"/>
          <w:rFonts w:ascii="Helvetica" w:hAnsi="Helvetica" w:cs="Helvetica"/>
          <w:color w:val="0A0A0A"/>
          <w:shd w:val="clear" w:color="auto" w:fill="FEFEFE"/>
        </w:rPr>
      </w:pP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Plusieurs hormones, notamment l’insuline, travaille rapidement pour réguler la glycémie. </w:t>
      </w:r>
      <w:r w:rsidRPr="00847575">
        <w:rPr>
          <w:rFonts w:ascii="Helvetica" w:eastAsia="Times New Roman" w:hAnsi="Helvetica" w:cs="Helvetica"/>
          <w:b/>
          <w:bCs/>
          <w:color w:val="0A0A0A"/>
          <w:sz w:val="24"/>
          <w:szCs w:val="24"/>
          <w:lang w:eastAsia="fr-CH"/>
        </w:rPr>
        <w:t>L’index glycémique</w:t>
      </w:r>
      <w:r w:rsidRPr="00847575">
        <w:rPr>
          <w:rFonts w:ascii="Helvetica" w:eastAsia="Times New Roman" w:hAnsi="Helvetica" w:cs="Helvetica"/>
          <w:color w:val="0A0A0A"/>
          <w:sz w:val="24"/>
          <w:szCs w:val="24"/>
          <w:lang w:eastAsia="fr-CH"/>
        </w:rPr>
        <w:t> reflète l’impact des </w:t>
      </w:r>
      <w:r w:rsidRPr="00847575">
        <w:rPr>
          <w:rFonts w:ascii="Helvetica" w:eastAsia="Times New Roman" w:hAnsi="Helvetica" w:cs="Helvetica"/>
          <w:b/>
          <w:bCs/>
          <w:color w:val="0A0A0A"/>
          <w:sz w:val="24"/>
          <w:szCs w:val="24"/>
          <w:lang w:eastAsia="fr-CH"/>
        </w:rPr>
        <w:t>aliments contenant des glucides</w:t>
      </w:r>
      <w:r w:rsidRPr="00847575">
        <w:rPr>
          <w:rFonts w:ascii="Helvetica" w:eastAsia="Times New Roman" w:hAnsi="Helvetica" w:cs="Helvetica"/>
          <w:color w:val="0A0A0A"/>
          <w:sz w:val="24"/>
          <w:szCs w:val="24"/>
          <w:lang w:eastAsia="fr-CH"/>
        </w:rPr>
        <w:t> sur la réponse glycémique de l’organisme. Un certain nombre de facteurs influencent le taux et la durée de la </w:t>
      </w:r>
      <w:r w:rsidRPr="00847575">
        <w:rPr>
          <w:rFonts w:ascii="Helvetica" w:eastAsia="Times New Roman" w:hAnsi="Helvetica" w:cs="Helvetica"/>
          <w:b/>
          <w:bCs/>
          <w:color w:val="0A0A0A"/>
          <w:sz w:val="24"/>
          <w:szCs w:val="24"/>
          <w:lang w:eastAsia="fr-CH"/>
        </w:rPr>
        <w:t>réponse glycémique :</w:t>
      </w:r>
    </w:p>
    <w:p w:rsidR="00847575" w:rsidRPr="00847575" w:rsidRDefault="00847575" w:rsidP="00847575">
      <w:pPr>
        <w:numPr>
          <w:ilvl w:val="0"/>
          <w:numId w:val="1"/>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color w:val="6AC200"/>
          <w:sz w:val="24"/>
          <w:szCs w:val="24"/>
          <w:u w:val="single"/>
          <w:lang w:eastAsia="fr-CH"/>
        </w:rPr>
        <w:t>Le type de glucide</w:t>
      </w:r>
      <w:r w:rsidRPr="00847575">
        <w:rPr>
          <w:rFonts w:ascii="Helvetica" w:eastAsia="Times New Roman" w:hAnsi="Helvetica" w:cs="Helvetica"/>
          <w:color w:val="0A0A0A"/>
          <w:sz w:val="24"/>
          <w:szCs w:val="24"/>
          <w:lang w:eastAsia="fr-CH"/>
        </w:rPr>
        <w:t> absorbé.</w:t>
      </w:r>
    </w:p>
    <w:p w:rsidR="00847575" w:rsidRPr="00847575" w:rsidRDefault="00847575" w:rsidP="00847575">
      <w:pPr>
        <w:numPr>
          <w:ilvl w:val="0"/>
          <w:numId w:val="1"/>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Les méthodes de cuisson alimentaire.</w:t>
      </w:r>
    </w:p>
    <w:p w:rsidR="00847575" w:rsidRPr="00847575" w:rsidRDefault="00847575" w:rsidP="00847575">
      <w:pPr>
        <w:numPr>
          <w:ilvl w:val="0"/>
          <w:numId w:val="1"/>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L’importance de la mastication.</w:t>
      </w:r>
    </w:p>
    <w:p w:rsidR="00847575" w:rsidRPr="00847575" w:rsidRDefault="00847575" w:rsidP="00847575">
      <w:pPr>
        <w:numPr>
          <w:ilvl w:val="0"/>
          <w:numId w:val="1"/>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La durée du transit intestinal.</w:t>
      </w: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Un </w:t>
      </w:r>
      <w:r w:rsidRPr="00847575">
        <w:rPr>
          <w:rFonts w:ascii="Helvetica" w:eastAsia="Times New Roman" w:hAnsi="Helvetica" w:cs="Helvetica"/>
          <w:b/>
          <w:bCs/>
          <w:color w:val="0A0A0A"/>
          <w:sz w:val="24"/>
          <w:szCs w:val="24"/>
          <w:lang w:eastAsia="fr-CH"/>
        </w:rPr>
        <w:t>index glycémique</w:t>
      </w:r>
      <w:r w:rsidRPr="00847575">
        <w:rPr>
          <w:rFonts w:ascii="Helvetica" w:eastAsia="Times New Roman" w:hAnsi="Helvetica" w:cs="Helvetica"/>
          <w:color w:val="0A0A0A"/>
          <w:sz w:val="24"/>
          <w:szCs w:val="24"/>
          <w:lang w:eastAsia="fr-CH"/>
        </w:rPr>
        <w:t> (ou IG) de 70 signifie que l’aliment ou la boisson contenant des </w:t>
      </w:r>
      <w:r w:rsidRPr="00847575">
        <w:rPr>
          <w:rFonts w:ascii="Helvetica" w:eastAsia="Times New Roman" w:hAnsi="Helvetica" w:cs="Helvetica"/>
          <w:b/>
          <w:bCs/>
          <w:color w:val="0A0A0A"/>
          <w:sz w:val="24"/>
          <w:szCs w:val="24"/>
          <w:lang w:eastAsia="fr-CH"/>
        </w:rPr>
        <w:t>glucides</w:t>
      </w:r>
      <w:r w:rsidRPr="00847575">
        <w:rPr>
          <w:rFonts w:ascii="Helvetica" w:eastAsia="Times New Roman" w:hAnsi="Helvetica" w:cs="Helvetica"/>
          <w:color w:val="0A0A0A"/>
          <w:sz w:val="24"/>
          <w:szCs w:val="24"/>
          <w:lang w:eastAsia="fr-CH"/>
        </w:rPr>
        <w:t> induit 70 % de la réponse glycémique observée pour la même quantité de glucides issus du glucose pur ou du pain blanc.</w:t>
      </w: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lastRenderedPageBreak/>
        <w:t>Les aliments à l’</w:t>
      </w:r>
      <w:r w:rsidRPr="00847575">
        <w:rPr>
          <w:rFonts w:ascii="Helvetica" w:eastAsia="Times New Roman" w:hAnsi="Helvetica" w:cs="Helvetica"/>
          <w:b/>
          <w:bCs/>
          <w:color w:val="0A0A0A"/>
          <w:sz w:val="24"/>
          <w:szCs w:val="24"/>
          <w:lang w:eastAsia="fr-CH"/>
        </w:rPr>
        <w:t>index glycémique</w:t>
      </w:r>
      <w:r w:rsidRPr="00847575">
        <w:rPr>
          <w:rFonts w:ascii="Helvetica" w:eastAsia="Times New Roman" w:hAnsi="Helvetica" w:cs="Helvetica"/>
          <w:color w:val="0A0A0A"/>
          <w:sz w:val="24"/>
          <w:szCs w:val="24"/>
          <w:lang w:eastAsia="fr-CH"/>
        </w:rPr>
        <w:t> élevé induisent une réponse glycémique plus élevée que les aliments à l’index glycémique plus faible. Les aliments présentant un indice glycémique peu élevé sont digérés et absorbés plus lentement que les aliments présentant un indice glycémique élevé.</w:t>
      </w: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Certaines preuves scientifiques suggèrent qu’un régime alimentaire à base de glucides à faible indice glycémique est associé à un risque réduit de développer des maladies métaboliques comme l’obésité et le diabète sucré de type 2.</w:t>
      </w:r>
    </w:p>
    <w:p w:rsidR="00847575" w:rsidRPr="00847575" w:rsidRDefault="00847575" w:rsidP="00847575">
      <w:pPr>
        <w:numPr>
          <w:ilvl w:val="0"/>
          <w:numId w:val="2"/>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Aliments au très faible IG (≤ 40) :</w:t>
      </w:r>
      <w:r w:rsidRPr="00847575">
        <w:rPr>
          <w:rFonts w:ascii="Helvetica" w:eastAsia="Times New Roman" w:hAnsi="Helvetica" w:cs="Helvetica"/>
          <w:color w:val="0A0A0A"/>
          <w:sz w:val="24"/>
          <w:szCs w:val="24"/>
          <w:lang w:eastAsia="fr-CH"/>
        </w:rPr>
        <w:t> Pommes crues, Lentilles, Graines de soja, Haricots rouges, Lait de vache, Carottes, (bouillies), Orge, Fructose.</w:t>
      </w:r>
    </w:p>
    <w:p w:rsidR="00847575" w:rsidRPr="00847575" w:rsidRDefault="00847575" w:rsidP="00847575">
      <w:pPr>
        <w:numPr>
          <w:ilvl w:val="0"/>
          <w:numId w:val="2"/>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Aliments ayant un faible IG (41-55) :</w:t>
      </w:r>
      <w:r w:rsidRPr="00847575">
        <w:rPr>
          <w:rFonts w:ascii="Helvetica" w:eastAsia="Times New Roman" w:hAnsi="Helvetica" w:cs="Helvetica"/>
          <w:color w:val="0A0A0A"/>
          <w:sz w:val="24"/>
          <w:szCs w:val="24"/>
          <w:lang w:eastAsia="fr-CH"/>
        </w:rPr>
        <w:t> Pâtes et nouilles, Jus de pommes, Oranges fraiches/jus d’orange, Dattes, Banane, Yaourt (aux fruits), Pain complet, Confiture de fraises, Maïs, Chocolat, Lactose.</w:t>
      </w:r>
    </w:p>
    <w:p w:rsidR="00847575" w:rsidRPr="00847575" w:rsidRDefault="00847575" w:rsidP="00847575">
      <w:pPr>
        <w:numPr>
          <w:ilvl w:val="0"/>
          <w:numId w:val="2"/>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Aliments ayant un IG moyen (56-70) :</w:t>
      </w:r>
      <w:r w:rsidRPr="00847575">
        <w:rPr>
          <w:rFonts w:ascii="Helvetica" w:eastAsia="Times New Roman" w:hAnsi="Helvetica" w:cs="Helvetica"/>
          <w:color w:val="0A0A0A"/>
          <w:sz w:val="24"/>
          <w:szCs w:val="24"/>
          <w:lang w:eastAsia="fr-CH"/>
        </w:rPr>
        <w:t> Riz brun, Gruau d’avoine, Soft-drinks, Ananas, Saccharose (sucre de table), Miel.</w:t>
      </w:r>
    </w:p>
    <w:p w:rsidR="00847575" w:rsidRPr="00847575" w:rsidRDefault="00847575" w:rsidP="00847575">
      <w:pPr>
        <w:numPr>
          <w:ilvl w:val="0"/>
          <w:numId w:val="2"/>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Aliments ayant un IG élevé (&gt; 70) :</w:t>
      </w:r>
      <w:r w:rsidRPr="00847575">
        <w:rPr>
          <w:rFonts w:ascii="Helvetica" w:eastAsia="Times New Roman" w:hAnsi="Helvetica" w:cs="Helvetica"/>
          <w:color w:val="0A0A0A"/>
          <w:sz w:val="24"/>
          <w:szCs w:val="24"/>
          <w:lang w:eastAsia="fr-CH"/>
        </w:rPr>
        <w:t> Pain (blanc ou complet), Pomme de terre cuite, Cornflakes, Frites, Pommes de terre en purée, Riz blanc, Galettes de riz, Glucose, Maltose.</w:t>
      </w:r>
    </w:p>
    <w:p w:rsidR="00847575" w:rsidRPr="00847575" w:rsidRDefault="00847575" w:rsidP="00847575">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847575">
        <w:rPr>
          <w:rFonts w:ascii="Helvetica" w:eastAsia="Times New Roman" w:hAnsi="Helvetica" w:cs="Helvetica"/>
          <w:b/>
          <w:bCs/>
          <w:color w:val="0A0A0A"/>
          <w:sz w:val="36"/>
          <w:szCs w:val="36"/>
          <w:lang w:eastAsia="fr-CH"/>
        </w:rPr>
        <w:t>L’avis de l’expert Herbalife : le rôle des fibres alimentaires dans la fonction intestinale</w:t>
      </w: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Les </w:t>
      </w:r>
      <w:r w:rsidRPr="00847575">
        <w:rPr>
          <w:rFonts w:ascii="Helvetica" w:eastAsia="Times New Roman" w:hAnsi="Helvetica" w:cs="Helvetica"/>
          <w:b/>
          <w:bCs/>
          <w:color w:val="0A0A0A"/>
          <w:sz w:val="24"/>
          <w:szCs w:val="24"/>
          <w:lang w:eastAsia="fr-CH"/>
        </w:rPr>
        <w:t>fibres alimentaires</w:t>
      </w:r>
      <w:r w:rsidRPr="00847575">
        <w:rPr>
          <w:rFonts w:ascii="Helvetica" w:eastAsia="Times New Roman" w:hAnsi="Helvetica" w:cs="Helvetica"/>
          <w:color w:val="0A0A0A"/>
          <w:sz w:val="24"/>
          <w:szCs w:val="24"/>
          <w:lang w:eastAsia="fr-CH"/>
        </w:rPr>
        <w:t>, non digérées, contribuent à assurer le bon fonctionnement de l’intestin en augmentant le volume des selles et en stimulant le transit. Ces fibres sont fermentées par la flore bactérienne colique, qui augmente sa quantité et sa qualité.</w:t>
      </w: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Les adultes doivent consommer idéalement 25 g de fibres alimentaires par jour.</w:t>
      </w:r>
      <w:r w:rsidRPr="00847575">
        <w:rPr>
          <w:rFonts w:ascii="Helvetica" w:eastAsia="Times New Roman" w:hAnsi="Helvetica" w:cs="Helvetica"/>
          <w:color w:val="0A0A0A"/>
          <w:sz w:val="24"/>
          <w:szCs w:val="24"/>
          <w:lang w:eastAsia="fr-CH"/>
        </w:rPr>
        <w:t> Un apport quotidien en fibres alimentaires de 2 grammes par 239 kilocalories est considéré comme approprié pour les enfants d’au moins un an.</w:t>
      </w:r>
    </w:p>
    <w:p w:rsidR="00847575" w:rsidRPr="00847575" w:rsidRDefault="00847575" w:rsidP="00847575">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847575">
        <w:rPr>
          <w:rFonts w:ascii="Helvetica" w:eastAsia="Times New Roman" w:hAnsi="Helvetica" w:cs="Helvetica"/>
          <w:b/>
          <w:bCs/>
          <w:color w:val="0A0A0A"/>
          <w:sz w:val="36"/>
          <w:szCs w:val="36"/>
          <w:lang w:eastAsia="fr-CH"/>
        </w:rPr>
        <w:t>L’avis de l’expert Herbalife : le rôle des glucides dans la régulation du poids corporel</w:t>
      </w:r>
    </w:p>
    <w:p w:rsidR="00847575" w:rsidRPr="00847575" w:rsidRDefault="00847575" w:rsidP="00847575">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Les personnes ayant une alimentation riche en glucides sont moins susceptibles de développer une surcharge pondérale que ceux ayant une alimentation pauvre en glucides et riche en graisses.</w:t>
      </w:r>
    </w:p>
    <w:p w:rsidR="00847575" w:rsidRPr="00847575" w:rsidRDefault="00847575" w:rsidP="00847575">
      <w:pPr>
        <w:numPr>
          <w:ilvl w:val="0"/>
          <w:numId w:val="3"/>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b/>
          <w:bCs/>
          <w:color w:val="0A0A0A"/>
          <w:sz w:val="24"/>
          <w:szCs w:val="24"/>
          <w:lang w:eastAsia="fr-CH"/>
        </w:rPr>
        <w:t>Les glucides</w:t>
      </w:r>
      <w:r w:rsidRPr="00847575">
        <w:rPr>
          <w:rFonts w:ascii="Helvetica" w:eastAsia="Times New Roman" w:hAnsi="Helvetica" w:cs="Helvetica"/>
          <w:color w:val="0A0A0A"/>
          <w:sz w:val="24"/>
          <w:szCs w:val="24"/>
          <w:lang w:eastAsia="fr-CH"/>
        </w:rPr>
        <w:t> présentent, à poids égal, moins de calories que les </w:t>
      </w:r>
      <w:r w:rsidRPr="00847575">
        <w:rPr>
          <w:rFonts w:ascii="Helvetica" w:eastAsia="Times New Roman" w:hAnsi="Helvetica" w:cs="Helvetica"/>
          <w:b/>
          <w:bCs/>
          <w:color w:val="0A0A0A"/>
          <w:sz w:val="24"/>
          <w:szCs w:val="24"/>
          <w:lang w:eastAsia="fr-CH"/>
        </w:rPr>
        <w:t>lipides</w:t>
      </w:r>
      <w:r w:rsidRPr="00847575">
        <w:rPr>
          <w:rFonts w:ascii="Helvetica" w:eastAsia="Times New Roman" w:hAnsi="Helvetica" w:cs="Helvetica"/>
          <w:color w:val="0A0A0A"/>
          <w:sz w:val="24"/>
          <w:szCs w:val="24"/>
          <w:lang w:eastAsia="fr-CH"/>
        </w:rPr>
        <w:t> et que l’alcool et sont des régulateurs de l’appétit.</w:t>
      </w:r>
    </w:p>
    <w:p w:rsidR="00847575" w:rsidRPr="00847575" w:rsidRDefault="00847575" w:rsidP="00847575">
      <w:pPr>
        <w:numPr>
          <w:ilvl w:val="0"/>
          <w:numId w:val="3"/>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Les </w:t>
      </w:r>
      <w:r w:rsidRPr="00847575">
        <w:rPr>
          <w:rFonts w:ascii="Helvetica" w:eastAsia="Times New Roman" w:hAnsi="Helvetica" w:cs="Helvetica"/>
          <w:b/>
          <w:bCs/>
          <w:color w:val="0A0A0A"/>
          <w:sz w:val="24"/>
          <w:szCs w:val="24"/>
          <w:lang w:eastAsia="fr-CH"/>
        </w:rPr>
        <w:t>aliments riches en fibres</w:t>
      </w:r>
      <w:r w:rsidRPr="00847575">
        <w:rPr>
          <w:rFonts w:ascii="Helvetica" w:eastAsia="Times New Roman" w:hAnsi="Helvetica" w:cs="Helvetica"/>
          <w:color w:val="0A0A0A"/>
          <w:sz w:val="24"/>
          <w:szCs w:val="24"/>
          <w:lang w:eastAsia="fr-CH"/>
        </w:rPr>
        <w:t> facilitent la sensation de plénitude gastrique.</w:t>
      </w:r>
    </w:p>
    <w:p w:rsidR="00847575" w:rsidRPr="00847575" w:rsidRDefault="00847575" w:rsidP="00847575">
      <w:pPr>
        <w:numPr>
          <w:ilvl w:val="0"/>
          <w:numId w:val="3"/>
        </w:numPr>
        <w:shd w:val="clear" w:color="auto" w:fill="FEFEFE"/>
        <w:rPr>
          <w:rFonts w:ascii="Helvetica" w:eastAsia="Times New Roman" w:hAnsi="Helvetica" w:cs="Helvetica"/>
          <w:color w:val="0A0A0A"/>
          <w:sz w:val="24"/>
          <w:szCs w:val="24"/>
          <w:lang w:eastAsia="fr-CH"/>
        </w:rPr>
      </w:pPr>
      <w:r w:rsidRPr="00847575">
        <w:rPr>
          <w:rFonts w:ascii="Helvetica" w:eastAsia="Times New Roman" w:hAnsi="Helvetica" w:cs="Helvetica"/>
          <w:color w:val="0A0A0A"/>
          <w:sz w:val="24"/>
          <w:szCs w:val="24"/>
          <w:lang w:eastAsia="fr-CH"/>
        </w:rPr>
        <w:t>Peu de </w:t>
      </w:r>
      <w:r w:rsidRPr="00847575">
        <w:rPr>
          <w:rFonts w:ascii="Helvetica" w:eastAsia="Times New Roman" w:hAnsi="Helvetica" w:cs="Helvetica"/>
          <w:b/>
          <w:bCs/>
          <w:color w:val="0A0A0A"/>
          <w:sz w:val="24"/>
          <w:szCs w:val="24"/>
          <w:lang w:eastAsia="fr-CH"/>
        </w:rPr>
        <w:t>glucides alimentaires</w:t>
      </w:r>
      <w:r w:rsidRPr="00847575">
        <w:rPr>
          <w:rFonts w:ascii="Helvetica" w:eastAsia="Times New Roman" w:hAnsi="Helvetica" w:cs="Helvetica"/>
          <w:color w:val="0A0A0A"/>
          <w:sz w:val="24"/>
          <w:szCs w:val="24"/>
          <w:lang w:eastAsia="fr-CH"/>
        </w:rPr>
        <w:t> sont convertis en graisse corporelle.</w:t>
      </w:r>
    </w:p>
    <w:p w:rsidR="00847575" w:rsidRDefault="00847575"/>
    <w:sectPr w:rsidR="00847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44784"/>
    <w:multiLevelType w:val="multilevel"/>
    <w:tmpl w:val="9948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3B0829"/>
    <w:multiLevelType w:val="multilevel"/>
    <w:tmpl w:val="8D5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383C2A"/>
    <w:multiLevelType w:val="multilevel"/>
    <w:tmpl w:val="8F10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75"/>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0172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47575"/>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D6F3-D460-44EF-AA6A-DE6BD910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47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8966">
      <w:bodyDiv w:val="1"/>
      <w:marLeft w:val="0"/>
      <w:marRight w:val="0"/>
      <w:marTop w:val="0"/>
      <w:marBottom w:val="0"/>
      <w:divBdr>
        <w:top w:val="none" w:sz="0" w:space="0" w:color="auto"/>
        <w:left w:val="none" w:sz="0" w:space="0" w:color="auto"/>
        <w:bottom w:val="none" w:sz="0" w:space="0" w:color="auto"/>
        <w:right w:val="none" w:sz="0" w:space="0" w:color="auto"/>
      </w:divBdr>
    </w:div>
    <w:div w:id="9459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563</Words>
  <Characters>3099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2019-01-05T13:20:00Z</dcterms:created>
  <dcterms:modified xsi:type="dcterms:W3CDTF">2019-01-05T13:38:00Z</dcterms:modified>
</cp:coreProperties>
</file>